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6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3263c"/>
          <w:sz w:val="36"/>
          <w:szCs w:val="36"/>
          <w:rtl w:val="0"/>
        </w:rPr>
        <w:t xml:space="preserve">Карточка образовательной программы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spacing w:after="100" w:before="0" w:line="24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5f5f69"/>
          <w:sz w:val="21"/>
          <w:szCs w:val="21"/>
          <w:rtl w:val="0"/>
        </w:rPr>
        <w:t xml:space="preserve">Направление: экономика | Программа: «С нуля»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spacing w:after="80" w:before="0" w:line="24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82828"/>
          <w:sz w:val="21"/>
          <w:szCs w:val="21"/>
          <w:rtl w:val="0"/>
        </w:rPr>
        <w:t xml:space="preserve">Настоящая карточка описывает существенные условия выбранной образовательной программы и применяется совместно с публичной офертой Исполнителя. Конкретная ценовая ступень, пакет, дата начала потока и срок доступа фиксируются в Заказе при оформлении оплаты.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Next w:val="1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3263c"/>
          <w:sz w:val="26"/>
          <w:szCs w:val="26"/>
          <w:rtl w:val="0"/>
        </w:rPr>
        <w:t xml:space="preserve">1. Основные сведения о программе</w:t>
      </w:r>
      <w:r w:rsidDel="00000000" w:rsidR="00000000" w:rsidRPr="00000000">
        <w:rPr>
          <w:rtl w:val="0"/>
        </w:rPr>
      </w:r>
    </w:p>
    <w:tbl>
      <w:tblPr>
        <w:tblStyle w:val="Table1"/>
        <w:tblW w:w="10035.0" w:type="dxa"/>
        <w:jc w:val="center"/>
        <w:tblLayout w:type="fixed"/>
        <w:tblLook w:val="0400"/>
      </w:tblPr>
      <w:tblGrid>
        <w:gridCol w:w="2665"/>
        <w:gridCol w:w="7370"/>
        <w:tblGridChange w:id="0">
          <w:tblGrid>
            <w:gridCol w:w="2665"/>
            <w:gridCol w:w="7370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Параметр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Наименование программы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«С нуля»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Вид и направленность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Дополнительная общеобразовательная общеразвивающая программа социально-гуманитарной направленности.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Целевая аудитория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Ученики 8–11 классов, которые начинают изучать олимпиадную экономику с нулевого или базового уровня и хотят сформировать системную базу для дальнейшей подготовки к ВсОШ и перечневым олимпиадам.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Форма обучения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Заочная форма обучения с применением электронного обучения и дистанционных образовательных технологий. Программа осваивается преимущественно асинхронно по записанным видеоматериалам на образовательной платформе.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Срок освоения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12 учебных недель: с 14 сентября 2026 г. по 6 декабря 2026 г. Для последующих потоков дата начала и календарь открытия материалов указываются в Заказе или на платформе.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Общий объем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18 тематических разделов. По каждой теме размещается в среднем 5–6 коротких видео продолжительностью около 20–30 минут каждое: ориентировочно 90–108 видеоматериалов и 40–72 академических часа видеоконтента. Точный объем может увеличиваться при добавлении пояснений и разборов без дополнительной платы.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Формат занятий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Короткие тематические видеолекции, конспекты и иные учебные материалы, задания для самостоятельной работы и разборы решений. Домашние задания доступны для сдачи через образовательную платформу; проверка грейдером и индивидуальная обратная связь предоставляются в составе приобретенного пакета или в соответствии с Заказом.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Порядок открытия материалов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Блоки «Математические опоры» и «Макроэкономика и финансовая система» открываются сразу после оплаты и предоставления доступа. Основная программа открывается по одной теме в неделю с даты старта потока. При присоединении после старта открываются все темы, дата открытия которых уже наступила; остальные — по календарю потока.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Срок доступа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spacing w:after="0" w:before="0" w:line="240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Доступ к записям, платформе и учебным материалам сохраняется до 1 июня 2027 г., если иной срок не указан в Заказе.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Каналы связи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Для каждого потока может создаваться отдельный Telegram-чат для вопросов по материалам и обсуждения задач. Организационные объявления также размещаются на платформе или направляются по иным каналам, указанным Исполнителем.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Style w:val="Heading1"/>
        <w:keepNext w:val="1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3263c"/>
          <w:sz w:val="26"/>
          <w:szCs w:val="26"/>
          <w:rtl w:val="0"/>
        </w:rPr>
        <w:t xml:space="preserve">2. Тарифы и порядок оплаты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335.0" w:type="dxa"/>
        <w:jc w:val="center"/>
        <w:tblLayout w:type="fixed"/>
        <w:tblLook w:val="0400"/>
      </w:tblPr>
      <w:tblGrid>
        <w:gridCol w:w="6235"/>
        <w:gridCol w:w="2100"/>
        <w:tblGridChange w:id="0">
          <w:tblGrid>
            <w:gridCol w:w="6235"/>
            <w:gridCol w:w="2100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6"/>
                <w:szCs w:val="16"/>
                <w:rtl w:val="0"/>
              </w:rPr>
              <w:t xml:space="preserve">Состав программы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6"/>
                <w:szCs w:val="16"/>
                <w:rtl w:val="0"/>
              </w:rPr>
              <w:t xml:space="preserve">Стоимость всей программы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Записанные уроки и материалы всей программы; задания и разборы; проверка домашних заданий.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 900 ₽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spacing w:after="40" w:before="0" w:line="252.00000000000003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spacing w:after="4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82828"/>
          <w:sz w:val="21"/>
          <w:szCs w:val="21"/>
          <w:rtl w:val="0"/>
        </w:rPr>
        <w:t xml:space="preserve">Оплата производится единовременно за весь срок программы, если в Заказе не предусмотрена оплата частями.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spacing w:after="4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82828"/>
          <w:sz w:val="21"/>
          <w:szCs w:val="21"/>
          <w:rtl w:val="0"/>
        </w:rPr>
        <w:t xml:space="preserve">Доступ предоставляется после поступления оплаты либо в иной момент, прямо указанный в Заказе.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spacing w:after="4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82828"/>
          <w:sz w:val="21"/>
          <w:szCs w:val="21"/>
          <w:rtl w:val="0"/>
        </w:rPr>
        <w:t xml:space="preserve">При оплате частями открытие последующих блоков может зависеть от своевременной оплаты соответствующей части.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spacing w:after="4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82828"/>
          <w:sz w:val="21"/>
          <w:szCs w:val="21"/>
          <w:rtl w:val="0"/>
        </w:rPr>
        <w:t xml:space="preserve">Неоплата будущей части при согласованной поэтапной оплате не образует задолженность за нее, но прекращает обязанность Исполнителя открывать неоплаченные материалы.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spacing w:after="40" w:before="0" w:line="252.0000000000000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keepNext w:val="1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3263c"/>
          <w:sz w:val="26"/>
          <w:szCs w:val="26"/>
          <w:rtl w:val="0"/>
        </w:rPr>
        <w:t xml:space="preserve">3. Порядок расчета возврата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spacing w:after="80" w:before="0" w:line="24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82828"/>
          <w:sz w:val="21"/>
          <w:szCs w:val="21"/>
          <w:rtl w:val="0"/>
        </w:rPr>
        <w:t xml:space="preserve">Возврат рассчитывается в соответствии с публичной офертой Исполнителя и применимым законодательством. Заказчик вправе отказаться от дальнейшего освоения программы; возврату подлежит стоимость еще не предоставленной части программы за вычетом допустимых законом и документально подтвержденных расходов Исполнителя.</w:t>
      </w:r>
      <w:r w:rsidDel="00000000" w:rsidR="00000000" w:rsidRPr="00000000">
        <w:rPr>
          <w:rtl w:val="0"/>
        </w:rPr>
      </w:r>
    </w:p>
    <w:tbl>
      <w:tblPr>
        <w:tblStyle w:val="Table3"/>
        <w:tblW w:w="10035.0" w:type="dxa"/>
        <w:jc w:val="center"/>
        <w:tblLayout w:type="fixed"/>
        <w:tblLook w:val="0400"/>
      </w:tblPr>
      <w:tblGrid>
        <w:gridCol w:w="2665"/>
        <w:gridCol w:w="7370"/>
        <w:tblGridChange w:id="0">
          <w:tblGrid>
            <w:gridCol w:w="2665"/>
            <w:gridCol w:w="7370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Ситуация / правило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До предоставления доступа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Возвращается уплаченная сумма за вычетом фактически понесенных расходов Исполнителя, если такие расходы могут быть удержаны по закону и подтверждены документально.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После предоставления доступа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Из уплаченной суммы вычитается стоимость уже открытой и предоставленной части программы, а также допустимые законом подтвержденные расходы.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Что считается предоставленной частью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Материалы считаются предоставленными с момента открытия доступа к соответствующему блоку на платформе независимо от того, просмотрел ли их Обучающийся. Вводные блоки, открываемые сразу после покупки, относятся к предоставленной части с момента выдачи доступа.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Формула пропорционального расчета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Стоимость предоставленной части = фактически уплаченная цена × продолжительность видеоматериалов открытых блоков / общая продолжительность видеоматериалов всей оплаченной программы. При существенном изменении состава материалов используется актуальная продолжительность, доступная в системе на дату расчета.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Домашние задания и проверка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Выполненная проверка домашних заданий и предоставленная индивидуальная обратная связь учитываются как оказанная часть услуги. Неиспользование Обучающимся доступной проверки по причинам, не зависящим от Исполнителя, само по себе не увеличивает сумму возврата.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Прекращение доступа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После оформления возврата Исполнитель вправе закрыть доступ к возвращенной части программы.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pStyle w:val="Heading1"/>
        <w:keepNext w:val="1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3263c"/>
          <w:sz w:val="26"/>
          <w:szCs w:val="26"/>
          <w:rtl w:val="0"/>
        </w:rPr>
        <w:t xml:space="preserve">4. Тематический план программы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spacing w:after="80" w:before="0" w:line="24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82828"/>
          <w:sz w:val="21"/>
          <w:szCs w:val="21"/>
          <w:rtl w:val="0"/>
        </w:rPr>
        <w:t xml:space="preserve">Тематический план носит учебно-методический характер и может незначительно уточняться Исполнителем с учетом качества записи, уровня заданий и образовательной целесообразности. Такие изменения не должны сокращать заявленное содержание программы или ухудшать условия для Заказчика/Обучающегося.</w:t>
      </w:r>
      <w:r w:rsidDel="00000000" w:rsidR="00000000" w:rsidRPr="00000000">
        <w:rPr>
          <w:rtl w:val="0"/>
        </w:rPr>
      </w:r>
    </w:p>
    <w:tbl>
      <w:tblPr>
        <w:tblStyle w:val="Table4"/>
        <w:tblW w:w="10035.0" w:type="dxa"/>
        <w:jc w:val="center"/>
        <w:tblLayout w:type="fixed"/>
        <w:tblLook w:val="0400"/>
      </w:tblPr>
      <w:tblGrid>
        <w:gridCol w:w="2900"/>
        <w:gridCol w:w="2200"/>
        <w:gridCol w:w="4935"/>
        <w:tblGridChange w:id="0">
          <w:tblGrid>
            <w:gridCol w:w="2900"/>
            <w:gridCol w:w="2200"/>
            <w:gridCol w:w="4935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Этап программы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Открытие доступа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Тема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Математические опоры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Сразу после покупки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Парабола: график и работа с ним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Математические опоры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Сразу после покупки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Производная функции и предельные величины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Математические опоры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Сразу после покупки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Основы работы с параметрами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Макроэкономика и финансовая система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Сразу после покупки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ВВП, экономический рост, инфляция и безработица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Макроэкономика и финансовая система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Сразу после покупки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Деньги, банки, процентная ставка и финансовые инструменты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Макроэкономика и финансовая система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Сразу после покупки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Фискальная и денежно-кредитная политика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Экономический выбор и рыночное равновесие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Неделя 1: 14.09.2026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Ограниченность ресурсов, альтернативные издержки и КПВ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Экономический выбор и рыночное равновесие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Неделя 2: 21.09.2026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Спрос, предложение и рыночное равновесие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Экономический выбор и рыночное равновесие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Неделя 3: 28.09.2026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Эластичность спроса и предложения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Экономический выбор и рыночное равновесие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Неделя 4: 05.10.2026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Потребительский выбор, полезность и формирование спроса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Фирма, конкуренция и государство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Неделя 5: 12.10.2026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Производство, издержки и формирование предложения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Фирма, конкуренция и государство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Неделя 6: 19.10.2026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Совершенная конкуренция, излишки и эффективность рынка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Фирма, конкуренция и государство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Неделя 7: 26.10.2026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Монополия и потери общественного благосостояния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Фирма, конкуренция и государство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Неделя 8: 02.11.2026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Ценовая дискриминация в монополии — расширенная тема уровня «хард»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Фирма, конкуренция и государство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Неделя 9: 09.11.2026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Налоги, субсидии и регулирование цен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Стратегическое взаимодействие и открытая экономика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Неделя 10: 16.11.2026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Теория игр и олигополия: стратегии, доминирование, равновесие Нэша, модели Курно и Штакельберга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Стратегическое взаимодействие и открытая экономика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Неделя 11: 23.11.2026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Сравнительные преимущества и международная торговля (КТВ)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Стратегическое взаимодействие и открытая экономика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Неделя 12: 30.11.2026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Провалы рынка: внешние эффекты, общественные блага и информация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pStyle w:val="Heading1"/>
        <w:keepNext w:val="1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3263c"/>
          <w:sz w:val="26"/>
          <w:szCs w:val="26"/>
          <w:rtl w:val="0"/>
        </w:rPr>
        <w:t xml:space="preserve">5. Итоговые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spacing w:after="4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82828"/>
          <w:sz w:val="21"/>
          <w:szCs w:val="21"/>
          <w:rtl w:val="0"/>
        </w:rPr>
        <w:t xml:space="preserve">Карточка программы не заменяет публичную оферту, а конкретизирует условия выбранной образовательной программы и соответствующего Заказа.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spacing w:after="4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82828"/>
          <w:sz w:val="21"/>
          <w:szCs w:val="21"/>
          <w:rtl w:val="0"/>
        </w:rPr>
        <w:t xml:space="preserve">Если условия Заказа отличаются от общих сведений настоящей карточки в части даты начала, срока доступа, порядка открытия материалов или оплаты, приоритет имеют условия Заказа, если они не ухудшают положение Заказчика по сравнению с обязательными требованиями закона.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spacing w:after="4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82828"/>
          <w:sz w:val="21"/>
          <w:szCs w:val="21"/>
          <w:rtl w:val="0"/>
        </w:rPr>
        <w:t xml:space="preserve">Конкретные ссылки на платформу, материалы, задания и каналы связи направляются после оплаты либо размещаются в личном кабинете. Исполнитель вправе обновлять записи, заменять отдельные видео на улучшенные версии и добавлять дополнительные материалы без дополнительной платы.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1"/>
        <w:keepNext w:val="1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3263c"/>
          <w:sz w:val="26"/>
          <w:szCs w:val="26"/>
          <w:rtl w:val="0"/>
        </w:rPr>
        <w:t xml:space="preserve">6. Сведения для публикации и контроля версии</w:t>
      </w:r>
      <w:r w:rsidDel="00000000" w:rsidR="00000000" w:rsidRPr="00000000">
        <w:rPr>
          <w:rtl w:val="0"/>
        </w:rPr>
      </w:r>
    </w:p>
    <w:tbl>
      <w:tblPr>
        <w:tblStyle w:val="Table5"/>
        <w:tblW w:w="10035.0" w:type="dxa"/>
        <w:jc w:val="center"/>
        <w:tblLayout w:type="fixed"/>
        <w:tblLook w:val="0400"/>
      </w:tblPr>
      <w:tblGrid>
        <w:gridCol w:w="2665"/>
        <w:gridCol w:w="7370"/>
        <w:tblGridChange w:id="0">
          <w:tblGrid>
            <w:gridCol w:w="2665"/>
            <w:gridCol w:w="7370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Параметр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2f4f7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3263c"/>
                <w:sz w:val="17"/>
                <w:szCs w:val="17"/>
                <w:rtl w:val="0"/>
              </w:rPr>
              <w:t xml:space="preserve">Значение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Дата публикации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16.07.2026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Редакция карточки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№1 от 16.07.2026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Исполнитель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5d1" w:space="0" w:sz="4" w:val="single"/>
              <w:left w:color="bfc5d1" w:space="0" w:sz="4" w:val="single"/>
              <w:bottom w:color="bfc5d1" w:space="0" w:sz="4" w:val="single"/>
              <w:right w:color="bfc5d1" w:space="0" w:sz="4" w:val="single"/>
            </w:tcBorders>
            <w:shd w:fill="ffffff" w:val="clear"/>
            <w:tcMar>
              <w:top w:w="55.0" w:type="dxa"/>
              <w:left w:w="70.0" w:type="dxa"/>
              <w:bottom w:w="55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82828"/>
                <w:sz w:val="17"/>
                <w:szCs w:val="17"/>
                <w:rtl w:val="0"/>
              </w:rPr>
              <w:t xml:space="preserve">Индивидуальный предприниматель Кыльчик Виталий Иванович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680" w:top="680" w:left="794" w:right="7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52.00000000000003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82828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color w:val="5f5f69"/>
        <w:sz w:val="16"/>
        <w:szCs w:val="16"/>
        <w:rtl w:val="0"/>
      </w:rPr>
      <w:t xml:space="preserve">КСИГМА | Карточка образовательной программы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82828"/>
        <w:lang w:val="en"/>
      </w:rPr>
    </w:rPrDefault>
    <w:pPrDefault>
      <w:pPr>
        <w:spacing w:after="8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60" w:before="140" w:lineRule="auto"/>
    </w:pPr>
    <w:rPr>
      <w:rFonts w:ascii="Calibri" w:cs="Calibri" w:eastAsia="Calibri" w:hAnsi="Calibri"/>
      <w:b w:val="1"/>
      <w:bCs w:val="1"/>
      <w:color w:val="23263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before="140" w:lineRule="auto"/>
    </w:pPr>
    <w:rPr>
      <w:rFonts w:ascii="Calibri" w:cs="Calibri" w:eastAsia="Calibri" w:hAnsi="Calibri"/>
      <w:b w:val="1"/>
      <w:bCs w:val="1"/>
      <w:color w:val="23263c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60" w:line="240" w:lineRule="auto"/>
    </w:pPr>
    <w:rPr>
      <w:rFonts w:ascii="Calibri" w:cs="Calibri" w:eastAsia="Calibri" w:hAnsi="Calibri"/>
      <w:b w:val="1"/>
      <w:bCs w:val="1"/>
      <w:color w:val="23263c"/>
      <w:sz w:val="36"/>
      <w:szCs w:val="36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