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="252.00000000000003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Карточка образовательной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40" w:lineRule="auto"/>
        <w:rPr/>
      </w:pPr>
      <w:r w:rsidDel="00000000" w:rsidR="00000000" w:rsidRPr="00000000">
        <w:rPr>
          <w:rFonts w:ascii="Arial" w:cs="Arial" w:eastAsia="Arial" w:hAnsi="Arial"/>
          <w:color w:val="5f5f69"/>
          <w:rtl w:val="0"/>
        </w:rPr>
        <w:t xml:space="preserve">Направление: экономика | Программа: «Взять диплом»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Настоящая карточка описывает существенные условия выбранной образовательной программы и применяется совместно с публичной офертой Исполнителя. Конкретная ценовая ступень, оплачиваемый расчетный период и итоговая стоимость фиксируются в Заказе при оформлении оплаты.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1. Основные сведения о программе</w:t>
      </w: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Layout w:type="fixed"/>
        <w:tblLook w:val="0400"/>
      </w:tblPr>
      <w:tblGrid>
        <w:gridCol w:w="2665"/>
        <w:gridCol w:w="7370"/>
        <w:tblGridChange w:id="0">
          <w:tblGrid>
            <w:gridCol w:w="2665"/>
            <w:gridCol w:w="737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Наименование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«Взять диплом»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Вид и направленность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Дополнительная общеобразовательная общеразвивающая программа социально-гуманитарной направленности.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Форма обучения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Очная форма обучения с применением электронного обучения и дистанционных образовательных технологий. Основной формат освоения программы — синхронные онлайн-занятия в установленное расписанием время.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Срок освоения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16 учебных недель: с 14 сентября 2026 г. по 3 января 2027 г. Дополнительно предоставляется бонусная неделя финального повторения с 4 по 10 января 2027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Общий объем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Основная часть программы включает 48 синхронных онлайн-занятий: по 3 занятия в течение каждой из 16 учебных недель.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Продолжительность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 занятий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1.5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 астрономических часа. При необходимости продолжительность может быть увеличена решением преподавателя.</w:t>
              <w:br w:type="textWrapping"/>
              <w:br w:type="textWrapping"/>
              <w:t xml:space="preserve">Количество и продолжительность мероприятий бонусной недели определяются расписанием. Бонусная неделя предоставляется без дополнительной оплаты.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Расписание занятий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Еженедельно: понедельник в 19:00, четверг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в 19:00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 и воскресенье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в 12:00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. </w:t>
            </w:r>
            <w:r w:rsidDel="00000000" w:rsidR="00000000" w:rsidRPr="00000000">
              <w:rPr>
                <w:sz w:val="17"/>
                <w:szCs w:val="17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Исполнитель вправе переносить отдельные занятия с предварительным уведомлением Заказчика/Обучающегося и предоставлением эквивалентной замены.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Формат занятий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Синхронные онлайн-занятия. Записи размещаются после проведения занятий и доступны в пределах установленного срока доступа.</w:t>
              <w:br w:type="textWrapping"/>
              <w:br w:type="textWrapping"/>
              <w:t xml:space="preserve">Домашнее задание выдается, как правило, один раз в неделю и включает около 20 задач разного уровня: базовые, основные, сложные и качественные.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едлайны сдачи не устанавливаются, но после окончания курса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сдача домашних заданий может быть ограничена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;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р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ешения проверяются командой грейдеров с комментариями, а типичные ошибки разбираются на занятиях.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Срок доступа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Доступ к записям, платформе и учебным материалам каждого приобретенного четырехнедельного расчетного периода сохраняется до 1 июня 2027 г., если иной срок не указан в Заказе. Приобретение одного периода не предоставляет доступ к материалам неоплаченных последующих периодов.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Каналы связи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Для организационных вопросов используются Telegram, образовательная платформа и иные каналы, указанные Исполнителем. Конкретные ссылки и контакты направляются после оплаты или размещаются в личном кабинете/Заказе.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 Тарифы и порядок оплаты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Оплата производится за выбранный расчетный период либо единовременно за весь срок программы. Расчетный период составляет 4 учебные недели. Полный оплачиваемый срок программы состоит из 4 расчетных периодов по 4 учебные недели каждый.</w:t>
      </w: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center"/>
        <w:tblLayout w:type="fixed"/>
        <w:tblLook w:val="0400"/>
      </w:tblPr>
      <w:tblGrid>
        <w:gridCol w:w="1190"/>
        <w:gridCol w:w="4139"/>
        <w:gridCol w:w="1871"/>
        <w:gridCol w:w="2835"/>
        <w:tblGridChange w:id="0">
          <w:tblGrid>
            <w:gridCol w:w="1190"/>
            <w:gridCol w:w="4139"/>
            <w:gridCol w:w="1871"/>
            <w:gridCol w:w="283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6"/>
                <w:szCs w:val="16"/>
                <w:rtl w:val="0"/>
              </w:rPr>
              <w:t xml:space="preserve">Ценовая ступень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6"/>
                <w:szCs w:val="16"/>
                <w:rtl w:val="0"/>
              </w:rPr>
              <w:t xml:space="preserve">Состав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6"/>
                <w:szCs w:val="16"/>
                <w:rtl w:val="0"/>
              </w:rPr>
              <w:t xml:space="preserve">Стоимость за 4 учебные недели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6"/>
                <w:szCs w:val="16"/>
                <w:rtl w:val="0"/>
              </w:rPr>
              <w:t xml:space="preserve">Стоимость при оплате всего срока программы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Первые 30 мест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живых занятия в неделю; записи и материалы приобретенного блока; еженедельные домашние задания разного уровня; проверка решений грейдерами с комментариями; разбор типичных ошибок.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11 900 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38 080 ₽ за 16 недель</w:t>
              <w:br w:type="textWrapping"/>
              <w:t xml:space="preserve">(скидка 20% от 47 600 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Места 31–60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Тот же состав программы. Стоимость определяется действующей ценовой ступенью на момент оформления Заказа.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13 400 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42 880 ₽ за 16 недель</w:t>
              <w:br w:type="textWrapping"/>
              <w:t xml:space="preserve">(скидка 20% от 53 600 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Начиная с 61-го места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Тот же состав программы. Стоимость определяется действующей ценовой ступенью на момент оформления Заказа.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14 900 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47 680 ₽ за 16 недель</w:t>
              <w:br w:type="textWrapping"/>
              <w:t xml:space="preserve">(скидка 20% от 59 600 ₽)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60" w:line="259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Скидка 20% применяется при единовременной 100% предоплате всех 16 учебных недель и рассчитывается от действующей для Заказчика стоимости одного расчетного периода. При оплате отдельными периодами по 4 учебные недели скидка за оплату всего срока не применяется, если Исполнитель отдельно не предоставил иную скидку. </w:t>
      </w:r>
      <w:r w:rsidDel="00000000" w:rsidR="00000000" w:rsidRPr="00000000">
        <w:rPr>
          <w:rtl w:val="0"/>
        </w:rPr>
        <w:t xml:space="preserve">Бонусная неделя финального повторения входит в программу при покупке всех 16 учебных недель и отдельно не оплачивается.</w:t>
      </w:r>
    </w:p>
    <w:p w:rsidR="00000000" w:rsidDel="00000000" w:rsidP="00000000" w:rsidRDefault="00000000" w:rsidRPr="00000000" w14:paraId="0000002E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Доступ к занятиям, материалам, проверке домашних заданий и иным элементам программы предоставляется в пределах оплаченного расчетного периода.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Оплата одного расчетного периода не означает оплату всей программы. Для продолжения обучения после окончания оплаченного периода Заказчик оплачивает следующий расчетный период, если иной порядок не указан в Заказе.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Неоплата следующего расчетного периода не образует задолженность Заказчика за всю программу, но прекращает обязанность Исполнителя предоставлять доступ к неоплаченным последующим занятиям, материалам и иным элементам программы.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3. Порядок расчета возврата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Возврат рассчитывается в соответствии с публичной офертой Исполнителя и применимым законодательством. Заказчик вправе отказаться от будущей части программы; возврату подлежит стоимость части оплаченной программы, которая к моменту получения заявления еще не была проведена и доступ к которой не был предоставлен, за вычетом допустимых законом и документально подтвержденных расходов Исполнителя.</w:t>
      </w:r>
      <w:r w:rsidDel="00000000" w:rsidR="00000000" w:rsidRPr="00000000">
        <w:rPr>
          <w:rtl w:val="0"/>
        </w:rPr>
      </w:r>
    </w:p>
    <w:tbl>
      <w:tblPr>
        <w:tblStyle w:val="Table3"/>
        <w:tblW w:w="10035.0" w:type="dxa"/>
        <w:jc w:val="center"/>
        <w:tblLayout w:type="fixed"/>
        <w:tblLook w:val="0400"/>
      </w:tblPr>
      <w:tblGrid>
        <w:gridCol w:w="2665"/>
        <w:gridCol w:w="7370"/>
        <w:tblGridChange w:id="0">
          <w:tblGrid>
            <w:gridCol w:w="2665"/>
            <w:gridCol w:w="737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Ситуация / правило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До начала оплаченного периода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Возвращается вся сумма, оплаченная за соответствующий расчетный период или за весь срок программы, за вычетом фактически понесенных расходов Исполнителя, если такие расходы подлежат удержанию по закону и подтверждены документально.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После начала оплаченного периода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Возврат = оплаченная сумма за соответствующий период минус стоимость уже проведенной и предоставленной части программы.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Проведенная и предоставленная часть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Учитываются занятия, которые к дате получения заявления уже состоялись по расписанию, а также открытые Обучающемуся материалы соответствующей части программы. Пропуск занятия Обучающимся по причинам, не зависящим от Исполнителя, не уменьшает объем проведенной части.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Формула расчета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Стоимость проведенной части определяется пропорционально объему состоявшихся занятий и предоставленных материалов в соответствующем оплаченном периоде. Конкретный расчет производится по правилам публичной оферты и с учетом фактически предоставленного доступа.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Полная оплата и бонусная неделя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При единовременной оплате всего курса стоимость будущей неоказанной части рассчитывается исходя из фактически уплаченной суммы со скидкой, а не из цены отдельных периодов без скидки. Бонусная неделя предоставляется без дополнительной платы и отдельной возвратной стоимости не имеет.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 Тематический план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Тематический план носит учебно-методический характер и может незначительно уточняться Исполнителем с учетом уровня группы, календаря олимпиад и образовательной целесообразности. Такие изменения не должны сокращать оплачиваемый срок программы или ухудшать условия оказания услуг для Заказчика/Обучающегося.</w:t>
      </w:r>
      <w:r w:rsidDel="00000000" w:rsidR="00000000" w:rsidRPr="00000000">
        <w:rPr>
          <w:rtl w:val="0"/>
        </w:rPr>
      </w:r>
    </w:p>
    <w:tbl>
      <w:tblPr>
        <w:tblStyle w:val="Table4"/>
        <w:tblW w:w="10262.0" w:type="dxa"/>
        <w:jc w:val="center"/>
        <w:tblLayout w:type="fixed"/>
        <w:tblLook w:val="0400"/>
      </w:tblPr>
      <w:tblGrid>
        <w:gridCol w:w="1928"/>
        <w:gridCol w:w="1020"/>
        <w:gridCol w:w="7314"/>
        <w:tblGridChange w:id="0">
          <w:tblGrid>
            <w:gridCol w:w="1928"/>
            <w:gridCol w:w="1020"/>
            <w:gridCol w:w="7314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Расчетный период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Неделя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Тема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КПВ и КТВ: основные модели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Теория полезности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КПВ и КТВ: продвинутые задачи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Теория производства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Совершенная конкуренция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Монополия и ценовая дискриминация; по решению преподавателя — дополнительное занятие по ценовой дискриминации второй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Государственное вмешательство в рынки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Рынок труда и государственное вмешательство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Международная торговля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Теория игр и олигополии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Эластичность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Избранные олимпиадные сюжеты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Финансы: часть 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Финансы: часть 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Макроэкономика — расширенное занятие продолжительностью около 3 часов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Период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Экономическое неравенство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Бонусная неделя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Финальное повторение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pStyle w:val="Heading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5. Итоговые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Карточка программы не заменяет публичную оферту, а конкретизирует условия выбранной образовательной программы и соответствующего Заказа.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Если условия Заказа отличаются от общих сведений в настоящей карточке в части действующей ценовой ступени, оплаченного периода, цены, скидки, расписания или срока доступа, приоритет имеют условия Заказа, если они не ухудшают положение Заказчика по сравнению с обязательными требованиями закона.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60" w:line="259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Конкретные ссылки на занятия, платформу, чаты и материалы направляются после оплаты выбранного расчетного периода либо размещаются в личном кабинете.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6. Сведения для публикации и контроля версии</w:t>
      </w:r>
      <w:r w:rsidDel="00000000" w:rsidR="00000000" w:rsidRPr="00000000">
        <w:rPr>
          <w:rtl w:val="0"/>
        </w:rPr>
      </w:r>
    </w:p>
    <w:tbl>
      <w:tblPr>
        <w:tblStyle w:val="Table5"/>
        <w:tblW w:w="10035.0" w:type="dxa"/>
        <w:jc w:val="center"/>
        <w:tblLayout w:type="fixed"/>
        <w:tblLook w:val="0400"/>
      </w:tblPr>
      <w:tblGrid>
        <w:gridCol w:w="2665"/>
        <w:gridCol w:w="7370"/>
        <w:tblGridChange w:id="0">
          <w:tblGrid>
            <w:gridCol w:w="2665"/>
            <w:gridCol w:w="737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Дата публикации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15.07.2026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Редакция карточки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№1 от 15.07.2026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Индивидуальный предприниматель Кыльчик Виталий Иванович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680" w:top="680" w:left="794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52.00000000000003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828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f5f69"/>
        <w:sz w:val="17"/>
        <w:szCs w:val="17"/>
        <w:u w:val="none"/>
        <w:shd w:fill="auto" w:val="clear"/>
        <w:vertAlign w:val="baseline"/>
        <w:rtl w:val="0"/>
      </w:rPr>
      <w:t xml:space="preserve">КСИГМА | Карточка образовательной программы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82828"/>
        <w:lang w:val="en"/>
      </w:rPr>
    </w:rPrDefault>
    <w:pPrDefault>
      <w:pPr>
        <w:spacing w:after="8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140" w:lineRule="auto"/>
    </w:pPr>
    <w:rPr>
      <w:rFonts w:ascii="Calibri" w:cs="Calibri" w:eastAsia="Calibri" w:hAnsi="Calibri"/>
      <w:b w:val="1"/>
      <w:bCs w:val="1"/>
      <w:color w:val="23263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140" w:lineRule="auto"/>
    </w:pPr>
    <w:rPr>
      <w:rFonts w:ascii="Calibri" w:cs="Calibri" w:eastAsia="Calibri" w:hAnsi="Calibri"/>
      <w:b w:val="1"/>
      <w:bCs w:val="1"/>
      <w:color w:val="23263c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60" w:line="240" w:lineRule="auto"/>
    </w:pPr>
    <w:rPr>
      <w:rFonts w:ascii="Calibri" w:cs="Calibri" w:eastAsia="Calibri" w:hAnsi="Calibri"/>
      <w:b w:val="1"/>
      <w:bCs w:val="1"/>
      <w:color w:val="23263c"/>
      <w:sz w:val="36"/>
      <w:szCs w:val="36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